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keepLines w:val="1"/>
        <w:spacing w:after="60" w:before="200" w:lineRule="auto"/>
        <w:jc w:val="center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Full-spectrum LED (Light Emitting Diode) Product</w:t>
      </w:r>
    </w:p>
    <w:p w:rsidR="00000000" w:rsidDel="00000000" w:rsidP="00000000" w:rsidRDefault="00000000" w:rsidRPr="00000000" w14:paraId="00000002">
      <w:pPr>
        <w:keepLines w:val="1"/>
        <w:numPr>
          <w:ilvl w:val="1"/>
          <w:numId w:val="11"/>
        </w:numPr>
        <w:spacing w:after="60" w:before="200" w:lineRule="auto"/>
        <w:ind w:left="375"/>
        <w:rPr>
          <w:rFonts w:ascii="Lato" w:cs="Lato" w:eastAsia="Lato" w:hAnsi="Lato"/>
          <w:color w:val="434343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u w:val="single"/>
          <w:rtl w:val="0"/>
        </w:rPr>
        <w:t xml:space="preserve">GENERAL</w:t>
      </w:r>
    </w:p>
    <w:p w:rsidR="00000000" w:rsidDel="00000000" w:rsidP="00000000" w:rsidRDefault="00000000" w:rsidRPr="00000000" w14:paraId="00000003">
      <w:pPr>
        <w:keepNext w:val="1"/>
        <w:keepLines w:val="1"/>
        <w:numPr>
          <w:ilvl w:val="0"/>
          <w:numId w:val="7"/>
        </w:numPr>
        <w:spacing w:after="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shall be a Cielux W2KBD manufactured by DiCon Fiberoptics Inc.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Lines w:val="1"/>
        <w:numPr>
          <w:ilvl w:val="0"/>
          <w:numId w:val="13"/>
        </w:numPr>
        <w:spacing w:after="60" w:before="20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Cielux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, a DiCon Fiberoptics Inc. brand, shall provide all LED fixtures to ensure color consistency.</w:t>
      </w:r>
    </w:p>
    <w:p w:rsidR="00000000" w:rsidDel="00000000" w:rsidP="00000000" w:rsidRDefault="00000000" w:rsidRPr="00000000" w14:paraId="00000005">
      <w:pPr>
        <w:keepNext w:val="1"/>
        <w:keepLines w:val="1"/>
        <w:numPr>
          <w:ilvl w:val="0"/>
          <w:numId w:val="13"/>
        </w:numPr>
        <w:spacing w:before="20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shall be a high-intensity LED illuminator utilizing a Dense Matrix 3D LED Array System comprised of at least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 6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different LED chip colors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Lines w:val="1"/>
        <w:spacing w:after="60" w:before="200" w:lineRule="auto"/>
        <w:ind w:firstLine="72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B.    Each LED fixture shall be tested and optimized for photometric performance.</w:t>
      </w:r>
    </w:p>
    <w:p w:rsidR="00000000" w:rsidDel="00000000" w:rsidP="00000000" w:rsidRDefault="00000000" w:rsidRPr="00000000" w14:paraId="00000007">
      <w:pPr>
        <w:keepLines w:val="1"/>
        <w:spacing w:after="60" w:before="200" w:lineRule="auto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Lines w:val="1"/>
        <w:numPr>
          <w:ilvl w:val="1"/>
          <w:numId w:val="11"/>
        </w:numPr>
        <w:spacing w:after="60" w:before="200" w:lineRule="auto"/>
        <w:ind w:left="375"/>
        <w:rPr>
          <w:rFonts w:ascii="Lato" w:cs="Lato" w:eastAsia="Lato" w:hAnsi="Lato"/>
          <w:color w:val="434343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u w:val="single"/>
          <w:rtl w:val="0"/>
        </w:rPr>
        <w:t xml:space="preserve">PHYSICAL</w:t>
      </w:r>
    </w:p>
    <w:p w:rsidR="00000000" w:rsidDel="00000000" w:rsidP="00000000" w:rsidRDefault="00000000" w:rsidRPr="00000000" w14:paraId="00000009">
      <w:pPr>
        <w:keepLines w:val="1"/>
        <w:numPr>
          <w:ilvl w:val="0"/>
          <w:numId w:val="2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dimensions of the fixture shall be 9.6” L x 13.2” W x 14.0” H (24.3 x 33.6 x 35.5cm) and weigh approximately 9.3 lbs (4.2 kg). The following shall be provided:</w:t>
      </w:r>
    </w:p>
    <w:p w:rsidR="00000000" w:rsidDel="00000000" w:rsidP="00000000" w:rsidRDefault="00000000" w:rsidRPr="00000000" w14:paraId="0000000A">
      <w:pPr>
        <w:keepLines w:val="1"/>
        <w:numPr>
          <w:ilvl w:val="1"/>
          <w:numId w:val="2"/>
        </w:numPr>
        <w:spacing w:after="60" w:before="200" w:lineRule="auto"/>
        <w:ind w:left="180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Cielux W2KBD fixture, consisting of</w:t>
      </w:r>
    </w:p>
    <w:p w:rsidR="00000000" w:rsidDel="00000000" w:rsidP="00000000" w:rsidRDefault="00000000" w:rsidRPr="00000000" w14:paraId="0000000B">
      <w:pPr>
        <w:keepLines w:val="1"/>
        <w:numPr>
          <w:ilvl w:val="0"/>
          <w:numId w:val="8"/>
        </w:numPr>
        <w:shd w:fill="ffffff" w:val="clear"/>
        <w:spacing w:before="20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W2KBD Head Unit</w:t>
      </w:r>
    </w:p>
    <w:p w:rsidR="00000000" w:rsidDel="00000000" w:rsidP="00000000" w:rsidRDefault="00000000" w:rsidRPr="00000000" w14:paraId="0000000C">
      <w:pPr>
        <w:keepLines w:val="1"/>
        <w:numPr>
          <w:ilvl w:val="0"/>
          <w:numId w:val="8"/>
        </w:numPr>
        <w:spacing w:before="20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720W (AMZ) / 800W (TLB), 100–240 V or 100-277 V, Clamp Mount PSU</w:t>
      </w:r>
    </w:p>
    <w:p w:rsidR="00000000" w:rsidDel="00000000" w:rsidP="00000000" w:rsidRDefault="00000000" w:rsidRPr="00000000" w14:paraId="0000000D">
      <w:pPr>
        <w:keepLines w:val="1"/>
        <w:numPr>
          <w:ilvl w:val="0"/>
          <w:numId w:val="2"/>
        </w:numPr>
        <w:spacing w:after="60" w:before="200" w:line="36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housing shall have a black or white finish.</w:t>
      </w:r>
    </w:p>
    <w:p w:rsidR="00000000" w:rsidDel="00000000" w:rsidP="00000000" w:rsidRDefault="00000000" w:rsidRPr="00000000" w14:paraId="0000000E">
      <w:pPr>
        <w:keepLines w:val="1"/>
        <w:numPr>
          <w:ilvl w:val="0"/>
          <w:numId w:val="2"/>
        </w:numPr>
        <w:spacing w:before="200" w:line="36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housing material shall be PC (polycarbonate) + ABS (acrylonitrile-butadiene-styrene).</w:t>
      </w:r>
    </w:p>
    <w:p w:rsidR="00000000" w:rsidDel="00000000" w:rsidP="00000000" w:rsidRDefault="00000000" w:rsidRPr="00000000" w14:paraId="0000000F">
      <w:pPr>
        <w:keepLines w:val="1"/>
        <w:numPr>
          <w:ilvl w:val="0"/>
          <w:numId w:val="2"/>
        </w:numPr>
        <w:spacing w:before="200" w:line="36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Mounting Type shall have a Clamp or PVT Adapter selection.</w:t>
      </w:r>
    </w:p>
    <w:p w:rsidR="00000000" w:rsidDel="00000000" w:rsidP="00000000" w:rsidRDefault="00000000" w:rsidRPr="00000000" w14:paraId="00000010">
      <w:pPr>
        <w:keepLines w:val="1"/>
        <w:numPr>
          <w:ilvl w:val="0"/>
          <w:numId w:val="2"/>
        </w:numPr>
        <w:spacing w:before="200" w:line="36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Cooling and electronic control systems shall be fully integrated within the fixture housing.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Lines w:val="1"/>
        <w:spacing w:before="200" w:line="360" w:lineRule="auto"/>
        <w:ind w:left="0" w:firstLine="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Lines w:val="1"/>
        <w:numPr>
          <w:ilvl w:val="1"/>
          <w:numId w:val="11"/>
        </w:numPr>
        <w:spacing w:after="60" w:before="200" w:line="360" w:lineRule="auto"/>
        <w:ind w:left="375"/>
        <w:rPr>
          <w:rFonts w:ascii="Lato" w:cs="Lato" w:eastAsia="Lato" w:hAnsi="Lato"/>
          <w:color w:val="434343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u w:val="single"/>
          <w:rtl w:val="0"/>
        </w:rPr>
        <w:t xml:space="preserve">ENVIRONMENTAL AND AGENCY COMPLIANCE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Lines w:val="1"/>
        <w:numPr>
          <w:ilvl w:val="0"/>
          <w:numId w:val="12"/>
        </w:numPr>
        <w:spacing w:after="300" w:before="3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Compliance shall be verified through ETL testing and certification; the fixture shall bear both ETLus and cETL markings.</w:t>
      </w:r>
    </w:p>
    <w:p w:rsidR="00000000" w:rsidDel="00000000" w:rsidP="00000000" w:rsidRDefault="00000000" w:rsidRPr="00000000" w14:paraId="00000014">
      <w:pPr>
        <w:keepLines w:val="1"/>
        <w:numPr>
          <w:ilvl w:val="0"/>
          <w:numId w:val="12"/>
        </w:numPr>
        <w:spacing w:after="300" w:before="3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shall comply with FCC 47 CFR Part 15 Subpart B requirements, as verified by ANSI C63.4 testing.</w:t>
      </w:r>
    </w:p>
    <w:p w:rsidR="00000000" w:rsidDel="00000000" w:rsidP="00000000" w:rsidRDefault="00000000" w:rsidRPr="00000000" w14:paraId="00000015">
      <w:pPr>
        <w:keepLines w:val="1"/>
        <w:numPr>
          <w:ilvl w:val="0"/>
          <w:numId w:val="12"/>
        </w:numPr>
        <w:spacing w:after="300" w:before="3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shall carry the CE mark and comply with RoHS (Restriction of Hazardous Substances) and TAA (Trade Agreements Act) regulations.</w:t>
      </w:r>
    </w:p>
    <w:p w:rsidR="00000000" w:rsidDel="00000000" w:rsidP="00000000" w:rsidRDefault="00000000" w:rsidRPr="00000000" w14:paraId="00000016">
      <w:pPr>
        <w:keepLines w:val="1"/>
        <w:numPr>
          <w:ilvl w:val="0"/>
          <w:numId w:val="12"/>
        </w:numPr>
        <w:spacing w:after="300" w:before="3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shall be rated for IP-25 and must sustain operation at full intensity while being actively sprayed with light water.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Lines w:val="1"/>
        <w:spacing w:after="60" w:before="200" w:lineRule="auto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Lines w:val="1"/>
        <w:numPr>
          <w:ilvl w:val="1"/>
          <w:numId w:val="11"/>
        </w:numPr>
        <w:spacing w:after="60" w:before="200" w:lineRule="auto"/>
        <w:ind w:left="375"/>
        <w:rPr>
          <w:rFonts w:ascii="Lato" w:cs="Lato" w:eastAsia="Lato" w:hAnsi="Lato"/>
          <w:color w:val="434343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u w:val="single"/>
          <w:rtl w:val="0"/>
        </w:rPr>
        <w:t xml:space="preserve">THERMAL </w:t>
      </w:r>
    </w:p>
    <w:p w:rsidR="00000000" w:rsidDel="00000000" w:rsidP="00000000" w:rsidRDefault="00000000" w:rsidRPr="00000000" w14:paraId="00000019">
      <w:pPr>
        <w:keepLines w:val="1"/>
        <w:numPr>
          <w:ilvl w:val="0"/>
          <w:numId w:val="4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Product heat management shall be achieved through forced-air cooling.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Lines w:val="1"/>
        <w:numPr>
          <w:ilvl w:val="0"/>
          <w:numId w:val="4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cooling fans shall be rated for a minimum operational lifespan of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 50,000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hours.</w:t>
      </w:r>
    </w:p>
    <w:p w:rsidR="00000000" w:rsidDel="00000000" w:rsidP="00000000" w:rsidRDefault="00000000" w:rsidRPr="00000000" w14:paraId="0000001B">
      <w:pPr>
        <w:keepLines w:val="1"/>
        <w:numPr>
          <w:ilvl w:val="0"/>
          <w:numId w:val="4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shall utilize advanced thermal management systems to maintain LED life to an average of 70% LED intensity after 50,000 hours of cumulative use.</w:t>
      </w:r>
    </w:p>
    <w:p w:rsidR="00000000" w:rsidDel="00000000" w:rsidP="00000000" w:rsidRDefault="00000000" w:rsidRPr="00000000" w14:paraId="0000001C">
      <w:pPr>
        <w:keepLines w:val="1"/>
        <w:numPr>
          <w:ilvl w:val="0"/>
          <w:numId w:val="4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shall operate in an ambient temperature range of 32°F (0°C) minimum to 104°F (40°C) maximum.</w:t>
      </w:r>
    </w:p>
    <w:p w:rsidR="00000000" w:rsidDel="00000000" w:rsidP="00000000" w:rsidRDefault="00000000" w:rsidRPr="00000000" w14:paraId="0000001D">
      <w:pPr>
        <w:keepLines w:val="1"/>
        <w:spacing w:after="60" w:before="200" w:lineRule="auto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Lines w:val="1"/>
        <w:numPr>
          <w:ilvl w:val="1"/>
          <w:numId w:val="11"/>
        </w:numPr>
        <w:spacing w:after="60" w:before="200" w:lineRule="auto"/>
        <w:ind w:left="375"/>
        <w:rPr>
          <w:rFonts w:ascii="Lato" w:cs="Lato" w:eastAsia="Lato" w:hAnsi="Lato"/>
          <w:color w:val="434343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u w:val="single"/>
          <w:rtl w:val="0"/>
        </w:rPr>
        <w:t xml:space="preserve">ELECTRICAL</w:t>
      </w:r>
    </w:p>
    <w:p w:rsidR="00000000" w:rsidDel="00000000" w:rsidP="00000000" w:rsidRDefault="00000000" w:rsidRPr="00000000" w14:paraId="0000001F">
      <w:pPr>
        <w:keepLines w:val="1"/>
        <w:numPr>
          <w:ilvl w:val="0"/>
          <w:numId w:val="10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shall have an auto-ranging 100 V to 240 V or 100 V to 277 V, 50/60 Hz power supply unit.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Lines w:val="1"/>
        <w:numPr>
          <w:ilvl w:val="0"/>
          <w:numId w:val="10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shall have a maximum draw of 720W (AMZ) / 800W (TLB).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Lines w:val="1"/>
        <w:numPr>
          <w:ilvl w:val="0"/>
          <w:numId w:val="10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AC input Voltage shall be 100-277V, 60Hz</w:t>
      </w:r>
    </w:p>
    <w:p w:rsidR="00000000" w:rsidDel="00000000" w:rsidP="00000000" w:rsidRDefault="00000000" w:rsidRPr="00000000" w14:paraId="00000022">
      <w:pPr>
        <w:keepLines w:val="1"/>
        <w:numPr>
          <w:ilvl w:val="0"/>
          <w:numId w:val="10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requires power from a non-dimming source.</w:t>
      </w:r>
    </w:p>
    <w:p w:rsidR="00000000" w:rsidDel="00000000" w:rsidP="00000000" w:rsidRDefault="00000000" w:rsidRPr="00000000" w14:paraId="00000023">
      <w:pPr>
        <w:keepLines w:val="1"/>
        <w:numPr>
          <w:ilvl w:val="0"/>
          <w:numId w:val="10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Products shall have dynamic thermal monitoring at multiple locations in the LED array, control board, and other electronics to prevent thermal shift of color or intensity.</w:t>
      </w:r>
    </w:p>
    <w:p w:rsidR="00000000" w:rsidDel="00000000" w:rsidP="00000000" w:rsidRDefault="00000000" w:rsidRPr="00000000" w14:paraId="00000024">
      <w:pPr>
        <w:keepLines w:val="1"/>
        <w:numPr>
          <w:ilvl w:val="0"/>
          <w:numId w:val="10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Product power input shall have current-limiting fuse protection.</w:t>
      </w:r>
    </w:p>
    <w:p w:rsidR="00000000" w:rsidDel="00000000" w:rsidP="00000000" w:rsidRDefault="00000000" w:rsidRPr="00000000" w14:paraId="00000025">
      <w:pPr>
        <w:keepLines w:val="1"/>
        <w:numPr>
          <w:ilvl w:val="0"/>
          <w:numId w:val="10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power supply shall have power factor correction.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Lines w:val="1"/>
        <w:spacing w:after="60" w:before="200" w:lineRule="auto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Lines w:val="1"/>
        <w:numPr>
          <w:ilvl w:val="1"/>
          <w:numId w:val="11"/>
        </w:numPr>
        <w:spacing w:after="60" w:before="200" w:lineRule="auto"/>
        <w:ind w:left="375"/>
        <w:rPr>
          <w:rFonts w:ascii="Lato" w:cs="Lato" w:eastAsia="Lato" w:hAnsi="Lato"/>
          <w:color w:val="434343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u w:val="single"/>
          <w:rtl w:val="0"/>
        </w:rPr>
        <w:t xml:space="preserve">OPTICAL DATA</w:t>
      </w:r>
    </w:p>
    <w:p w:rsidR="00000000" w:rsidDel="00000000" w:rsidP="00000000" w:rsidRDefault="00000000" w:rsidRPr="00000000" w14:paraId="00000028">
      <w:pPr>
        <w:keepLines w:val="1"/>
        <w:numPr>
          <w:ilvl w:val="0"/>
          <w:numId w:val="6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shall contain a patented Dense Matrix LED Light Source manufactured by DiCon Fiberoptics, Inc. </w:t>
      </w:r>
    </w:p>
    <w:p w:rsidR="00000000" w:rsidDel="00000000" w:rsidP="00000000" w:rsidRDefault="00000000" w:rsidRPr="00000000" w14:paraId="00000029">
      <w:pPr>
        <w:keepLines w:val="1"/>
        <w:numPr>
          <w:ilvl w:val="0"/>
          <w:numId w:val="5"/>
        </w:numPr>
        <w:spacing w:before="20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shall have a 50-degree native beam angle, with a barndoor to control light spill.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Lines w:val="1"/>
        <w:numPr>
          <w:ilvl w:val="0"/>
          <w:numId w:val="6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DiCon Fiberoptics, Inc. shall utilize an advanced production LED binning process to maintain color consistency.</w:t>
      </w:r>
    </w:p>
    <w:p w:rsidR="00000000" w:rsidDel="00000000" w:rsidP="00000000" w:rsidRDefault="00000000" w:rsidRPr="00000000" w14:paraId="0000002B">
      <w:pPr>
        <w:keepLines w:val="1"/>
        <w:numPr>
          <w:ilvl w:val="0"/>
          <w:numId w:val="6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All LED fixtures (100% of each lot) shall undergo a minimum three-hour burn-in test during manufacturing.</w:t>
      </w:r>
    </w:p>
    <w:p w:rsidR="00000000" w:rsidDel="00000000" w:rsidP="00000000" w:rsidRDefault="00000000" w:rsidRPr="00000000" w14:paraId="0000002C">
      <w:pPr>
        <w:keepLines w:val="1"/>
        <w:numPr>
          <w:ilvl w:val="0"/>
          <w:numId w:val="6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LED system shall comply with all relevant patents.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Lines w:val="1"/>
        <w:spacing w:after="60" w:before="200" w:lineRule="auto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pStyle w:val="Heading3"/>
        <w:keepNext w:val="0"/>
        <w:keepLines w:val="1"/>
        <w:numPr>
          <w:ilvl w:val="1"/>
          <w:numId w:val="11"/>
        </w:numPr>
        <w:spacing w:before="200" w:lineRule="auto"/>
        <w:ind w:left="375"/>
        <w:rPr>
          <w:rFonts w:ascii="Lato" w:cs="Lato" w:eastAsia="Lato" w:hAnsi="Lato"/>
        </w:rPr>
      </w:pPr>
      <w:bookmarkStart w:colFirst="0" w:colLast="0" w:name="_8vycmo7i5x0y" w:id="0"/>
      <w:bookmarkEnd w:id="0"/>
      <w:r w:rsidDel="00000000" w:rsidR="00000000" w:rsidRPr="00000000">
        <w:rPr>
          <w:rFonts w:ascii="Lato" w:cs="Lato" w:eastAsia="Lato" w:hAnsi="Lato"/>
          <w:sz w:val="20"/>
          <w:szCs w:val="20"/>
          <w:u w:val="single"/>
          <w:rtl w:val="0"/>
        </w:rPr>
        <w:t xml:space="preserve">SPECTRUM</w:t>
      </w:r>
    </w:p>
    <w:p w:rsidR="00000000" w:rsidDel="00000000" w:rsidP="00000000" w:rsidRDefault="00000000" w:rsidRPr="00000000" w14:paraId="0000002F">
      <w:pPr>
        <w:keepLines w:val="1"/>
        <w:numPr>
          <w:ilvl w:val="0"/>
          <w:numId w:val="1"/>
        </w:numPr>
        <w:spacing w:after="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Photosynthetically Active Radiation (PAR)</w:t>
      </w:r>
    </w:p>
    <w:p w:rsidR="00000000" w:rsidDel="00000000" w:rsidP="00000000" w:rsidRDefault="00000000" w:rsidRPr="00000000" w14:paraId="00000030">
      <w:pPr>
        <w:keepLines w:val="1"/>
        <w:numPr>
          <w:ilvl w:val="1"/>
          <w:numId w:val="1"/>
        </w:numPr>
        <w:spacing w:before="20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shall deliver full-spectrum light with spectral peaks aligned with chlorophyll A and B absorption maxima (425 nm, 455 nm, 640 nm, and 660 nm), critical for efficient photosynthesis.</w:t>
      </w:r>
    </w:p>
    <w:p w:rsidR="00000000" w:rsidDel="00000000" w:rsidP="00000000" w:rsidRDefault="00000000" w:rsidRPr="00000000" w14:paraId="00000031">
      <w:pPr>
        <w:keepLines w:val="1"/>
        <w:numPr>
          <w:ilvl w:val="1"/>
          <w:numId w:val="1"/>
        </w:numPr>
        <w:spacing w:after="0" w:before="20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will output a spectrum low in green light (no more than 32% of the total PPFD output shall fall in the 500-600nm range when set at 4000K, and no more than 36% at 6500K), as plants utilize green light less efficiently.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pStyle w:val="Heading3"/>
        <w:keepNext w:val="0"/>
        <w:keepLines w:val="1"/>
        <w:numPr>
          <w:ilvl w:val="0"/>
          <w:numId w:val="1"/>
        </w:numPr>
        <w:spacing w:after="0" w:before="200" w:lineRule="auto"/>
        <w:ind w:left="1080" w:hanging="360"/>
        <w:rPr>
          <w:rFonts w:ascii="Lato" w:cs="Lato" w:eastAsia="Lato" w:hAnsi="Lato"/>
          <w:sz w:val="20"/>
          <w:szCs w:val="20"/>
        </w:rPr>
      </w:pPr>
      <w:bookmarkStart w:colFirst="0" w:colLast="0" w:name="_npxjtlfkzkgz" w:id="1"/>
      <w:bookmarkEnd w:id="1"/>
      <w:r w:rsidDel="00000000" w:rsidR="00000000" w:rsidRPr="00000000">
        <w:rPr>
          <w:rFonts w:ascii="Lato" w:cs="Lato" w:eastAsia="Lato" w:hAnsi="Lato"/>
          <w:sz w:val="20"/>
          <w:szCs w:val="20"/>
          <w:rtl w:val="0"/>
        </w:rPr>
        <w:t xml:space="preserve">AMZ (Amazon Sun) </w:t>
      </w:r>
    </w:p>
    <w:p w:rsidR="00000000" w:rsidDel="00000000" w:rsidP="00000000" w:rsidRDefault="00000000" w:rsidRPr="00000000" w14:paraId="00000033">
      <w:pPr>
        <w:keepLines w:val="1"/>
        <w:numPr>
          <w:ilvl w:val="1"/>
          <w:numId w:val="1"/>
        </w:numPr>
        <w:spacing w:after="0" w:before="20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Fixture shall have a tunable CCT between 4000K–6500K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.</w:t>
      </w:r>
    </w:p>
    <w:p w:rsidR="00000000" w:rsidDel="00000000" w:rsidP="00000000" w:rsidRDefault="00000000" w:rsidRPr="00000000" w14:paraId="00000034">
      <w:pPr>
        <w:keepLines w:val="1"/>
        <w:numPr>
          <w:ilvl w:val="1"/>
          <w:numId w:val="1"/>
        </w:numPr>
        <w:spacing w:before="20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Adjusting the CCT shall maintain the spectral peaks for chlorophyll A and B.</w:t>
      </w:r>
    </w:p>
    <w:p w:rsidR="00000000" w:rsidDel="00000000" w:rsidP="00000000" w:rsidRDefault="00000000" w:rsidRPr="00000000" w14:paraId="00000035">
      <w:pPr>
        <w:keepLines w:val="1"/>
        <w:numPr>
          <w:ilvl w:val="0"/>
          <w:numId w:val="1"/>
        </w:numPr>
        <w:spacing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TLB (Tuna Light Blue) </w:t>
      </w:r>
    </w:p>
    <w:p w:rsidR="00000000" w:rsidDel="00000000" w:rsidP="00000000" w:rsidRDefault="00000000" w:rsidRPr="00000000" w14:paraId="00000036">
      <w:pPr>
        <w:keepLines w:val="1"/>
        <w:numPr>
          <w:ilvl w:val="1"/>
          <w:numId w:val="1"/>
        </w:numPr>
        <w:spacing w:before="20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Fixture shall have a tunable CCT between 8000K and 14000K.</w:t>
      </w:r>
    </w:p>
    <w:p w:rsidR="00000000" w:rsidDel="00000000" w:rsidP="00000000" w:rsidRDefault="00000000" w:rsidRPr="00000000" w14:paraId="00000037">
      <w:pPr>
        <w:keepLines w:val="1"/>
        <w:numPr>
          <w:ilvl w:val="1"/>
          <w:numId w:val="1"/>
        </w:numPr>
        <w:spacing w:before="20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Adjusting the CCT shall maintain the spectral peaks for chlorophyll A and C.</w:t>
      </w:r>
    </w:p>
    <w:p w:rsidR="00000000" w:rsidDel="00000000" w:rsidP="00000000" w:rsidRDefault="00000000" w:rsidRPr="00000000" w14:paraId="00000038">
      <w:pPr>
        <w:keepLines w:val="1"/>
        <w:numPr>
          <w:ilvl w:val="1"/>
          <w:numId w:val="1"/>
        </w:numPr>
        <w:spacing w:before="20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Fixture shall have spectral peaks at 425 nm and 455 nm to support zooxanthellae photosynthesis and coral fluorescence.</w:t>
      </w:r>
    </w:p>
    <w:p w:rsidR="00000000" w:rsidDel="00000000" w:rsidP="00000000" w:rsidRDefault="00000000" w:rsidRPr="00000000" w14:paraId="00000039">
      <w:pPr>
        <w:keepLines w:val="1"/>
        <w:numPr>
          <w:ilvl w:val="1"/>
          <w:numId w:val="1"/>
        </w:numPr>
        <w:spacing w:before="20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Fixture shall have a broadband blue spectrum with no spectral gaps between 390nm and 500nm.</w:t>
      </w:r>
    </w:p>
    <w:p w:rsidR="00000000" w:rsidDel="00000000" w:rsidP="00000000" w:rsidRDefault="00000000" w:rsidRPr="00000000" w14:paraId="0000003A">
      <w:pPr>
        <w:keepLines w:val="1"/>
        <w:spacing w:before="200" w:lineRule="auto"/>
        <w:ind w:left="0" w:firstLine="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keepLines w:val="1"/>
        <w:numPr>
          <w:ilvl w:val="1"/>
          <w:numId w:val="11"/>
        </w:numPr>
        <w:spacing w:after="60" w:before="200" w:line="360" w:lineRule="auto"/>
        <w:ind w:left="375"/>
        <w:rPr>
          <w:rFonts w:ascii="Lato" w:cs="Lato" w:eastAsia="Lato" w:hAnsi="Lato"/>
          <w:color w:val="434343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u w:val="single"/>
          <w:rtl w:val="0"/>
        </w:rPr>
        <w:t xml:space="preserve">INTENSITY MEASUREMENTS</w:t>
      </w:r>
    </w:p>
    <w:p w:rsidR="00000000" w:rsidDel="00000000" w:rsidP="00000000" w:rsidRDefault="00000000" w:rsidRPr="00000000" w14:paraId="0000003C">
      <w:pPr>
        <w:keepLines w:val="1"/>
        <w:numPr>
          <w:ilvl w:val="0"/>
          <w:numId w:val="14"/>
        </w:numPr>
        <w:spacing w:after="0" w:before="200" w:line="36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shall emit a luminous flux of approximately 26,822 lumens in Amazon Sun and 14,166 lumens in Tuna Light Blue.</w:t>
      </w:r>
    </w:p>
    <w:p w:rsidR="00000000" w:rsidDel="00000000" w:rsidP="00000000" w:rsidRDefault="00000000" w:rsidRPr="00000000" w14:paraId="0000003D">
      <w:pPr>
        <w:keepLines w:val="1"/>
        <w:numPr>
          <w:ilvl w:val="0"/>
          <w:numId w:val="14"/>
        </w:numPr>
        <w:spacing w:before="200" w:line="360" w:lineRule="auto"/>
        <w:ind w:left="144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High PPFD Output:</w:t>
      </w:r>
    </w:p>
    <w:p w:rsidR="00000000" w:rsidDel="00000000" w:rsidP="00000000" w:rsidRDefault="00000000" w:rsidRPr="00000000" w14:paraId="0000003E">
      <w:pPr>
        <w:keepLines w:val="1"/>
        <w:numPr>
          <w:ilvl w:val="1"/>
          <w:numId w:val="14"/>
        </w:numPr>
        <w:spacing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At 4000K distance 3’ (0.9m):</w:t>
      </w:r>
    </w:p>
    <w:p w:rsidR="00000000" w:rsidDel="00000000" w:rsidP="00000000" w:rsidRDefault="00000000" w:rsidRPr="00000000" w14:paraId="0000003F">
      <w:pPr>
        <w:keepLines w:val="1"/>
        <w:numPr>
          <w:ilvl w:val="2"/>
          <w:numId w:val="14"/>
        </w:numPr>
        <w:spacing w:before="200" w:line="360" w:lineRule="auto"/>
        <w:ind w:left="28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Measured illuminance: 4208 fc, 45295 lux</w:t>
      </w:r>
    </w:p>
    <w:p w:rsidR="00000000" w:rsidDel="00000000" w:rsidP="00000000" w:rsidRDefault="00000000" w:rsidRPr="00000000" w14:paraId="00000040">
      <w:pPr>
        <w:keepLines w:val="1"/>
        <w:numPr>
          <w:ilvl w:val="2"/>
          <w:numId w:val="14"/>
        </w:numPr>
        <w:spacing w:before="200" w:line="360" w:lineRule="auto"/>
        <w:ind w:left="28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Cardo" w:cs="Cardo" w:eastAsia="Cardo" w:hAnsi="Cardo"/>
          <w:color w:val="434343"/>
          <w:sz w:val="20"/>
          <w:szCs w:val="20"/>
          <w:rtl w:val="0"/>
        </w:rPr>
        <w:t xml:space="preserve">Measured PPFD: 1140 μmol/m²⋅s</w:t>
      </w:r>
    </w:p>
    <w:p w:rsidR="00000000" w:rsidDel="00000000" w:rsidP="00000000" w:rsidRDefault="00000000" w:rsidRPr="00000000" w14:paraId="00000041">
      <w:pPr>
        <w:keepLines w:val="1"/>
        <w:numPr>
          <w:ilvl w:val="1"/>
          <w:numId w:val="14"/>
        </w:numPr>
        <w:spacing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At 6500K distance 3’ (0.9m):</w:t>
      </w:r>
    </w:p>
    <w:p w:rsidR="00000000" w:rsidDel="00000000" w:rsidP="00000000" w:rsidRDefault="00000000" w:rsidRPr="00000000" w14:paraId="00000042">
      <w:pPr>
        <w:keepLines w:val="1"/>
        <w:numPr>
          <w:ilvl w:val="2"/>
          <w:numId w:val="14"/>
        </w:numPr>
        <w:spacing w:before="200" w:line="360" w:lineRule="auto"/>
        <w:ind w:left="28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Measured illuminance: 4728fc, 46047 lux</w:t>
      </w:r>
    </w:p>
    <w:p w:rsidR="00000000" w:rsidDel="00000000" w:rsidP="00000000" w:rsidRDefault="00000000" w:rsidRPr="00000000" w14:paraId="00000043">
      <w:pPr>
        <w:keepLines w:val="1"/>
        <w:numPr>
          <w:ilvl w:val="2"/>
          <w:numId w:val="14"/>
        </w:numPr>
        <w:spacing w:before="200" w:line="360" w:lineRule="auto"/>
        <w:ind w:left="28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Cardo" w:cs="Cardo" w:eastAsia="Cardo" w:hAnsi="Cardo"/>
          <w:color w:val="434343"/>
          <w:sz w:val="20"/>
          <w:szCs w:val="20"/>
          <w:rtl w:val="0"/>
        </w:rPr>
        <w:t xml:space="preserve">Measured PPFD: 1196 μmol/m²⋅s</w:t>
      </w:r>
    </w:p>
    <w:p w:rsidR="00000000" w:rsidDel="00000000" w:rsidP="00000000" w:rsidRDefault="00000000" w:rsidRPr="00000000" w14:paraId="00000044">
      <w:pPr>
        <w:keepLines w:val="1"/>
        <w:numPr>
          <w:ilvl w:val="1"/>
          <w:numId w:val="14"/>
        </w:numPr>
        <w:spacing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At 8,000K distance 3’ (0.9m):</w:t>
      </w:r>
    </w:p>
    <w:p w:rsidR="00000000" w:rsidDel="00000000" w:rsidP="00000000" w:rsidRDefault="00000000" w:rsidRPr="00000000" w14:paraId="00000045">
      <w:pPr>
        <w:keepLines w:val="1"/>
        <w:numPr>
          <w:ilvl w:val="2"/>
          <w:numId w:val="14"/>
        </w:numPr>
        <w:spacing w:before="200" w:line="360" w:lineRule="auto"/>
        <w:ind w:left="28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Measured illuminance: 2635 fc, 28362 lux</w:t>
      </w:r>
    </w:p>
    <w:p w:rsidR="00000000" w:rsidDel="00000000" w:rsidP="00000000" w:rsidRDefault="00000000" w:rsidRPr="00000000" w14:paraId="00000046">
      <w:pPr>
        <w:keepLines w:val="1"/>
        <w:numPr>
          <w:ilvl w:val="2"/>
          <w:numId w:val="14"/>
        </w:numPr>
        <w:spacing w:before="200" w:line="360" w:lineRule="auto"/>
        <w:ind w:left="28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Cardo" w:cs="Cardo" w:eastAsia="Cardo" w:hAnsi="Cardo"/>
          <w:color w:val="434343"/>
          <w:sz w:val="20"/>
          <w:szCs w:val="20"/>
          <w:rtl w:val="0"/>
        </w:rPr>
        <w:t xml:space="preserve">Measured PPFD: 740 μmol/m²⋅s</w:t>
      </w:r>
    </w:p>
    <w:p w:rsidR="00000000" w:rsidDel="00000000" w:rsidP="00000000" w:rsidRDefault="00000000" w:rsidRPr="00000000" w14:paraId="00000047">
      <w:pPr>
        <w:keepLines w:val="1"/>
        <w:numPr>
          <w:ilvl w:val="1"/>
          <w:numId w:val="14"/>
        </w:numPr>
        <w:spacing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At 14,000K distance 3’ (0.9m):</w:t>
      </w:r>
    </w:p>
    <w:p w:rsidR="00000000" w:rsidDel="00000000" w:rsidP="00000000" w:rsidRDefault="00000000" w:rsidRPr="00000000" w14:paraId="00000048">
      <w:pPr>
        <w:keepLines w:val="1"/>
        <w:numPr>
          <w:ilvl w:val="2"/>
          <w:numId w:val="14"/>
        </w:numPr>
        <w:spacing w:before="200" w:line="360" w:lineRule="auto"/>
        <w:ind w:left="28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Measured illuminance: 1850 fc, 19919 lux</w:t>
      </w:r>
    </w:p>
    <w:p w:rsidR="00000000" w:rsidDel="00000000" w:rsidP="00000000" w:rsidRDefault="00000000" w:rsidRPr="00000000" w14:paraId="00000049">
      <w:pPr>
        <w:keepLines w:val="1"/>
        <w:numPr>
          <w:ilvl w:val="2"/>
          <w:numId w:val="14"/>
        </w:numPr>
        <w:spacing w:before="200" w:line="360" w:lineRule="auto"/>
        <w:ind w:left="28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Cardo" w:cs="Cardo" w:eastAsia="Cardo" w:hAnsi="Cardo"/>
          <w:color w:val="434343"/>
          <w:sz w:val="20"/>
          <w:szCs w:val="20"/>
          <w:rtl w:val="0"/>
        </w:rPr>
        <w:t xml:space="preserve">Measured PPFD: 950 μmol/m²⋅s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keepLines w:val="1"/>
        <w:numPr>
          <w:ilvl w:val="0"/>
          <w:numId w:val="14"/>
        </w:numPr>
        <w:spacing w:after="0" w:before="200" w:line="36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shall produce a uniform light distribution without hotspotting. The center intensity shall be no more than two times (2x) the intensity measured at 30 degrees off-center.</w:t>
      </w:r>
    </w:p>
    <w:p w:rsidR="00000000" w:rsidDel="00000000" w:rsidP="00000000" w:rsidRDefault="00000000" w:rsidRPr="00000000" w14:paraId="0000004B">
      <w:pPr>
        <w:keepLines w:val="1"/>
        <w:spacing w:after="0" w:before="200" w:line="360" w:lineRule="auto"/>
        <w:ind w:left="0" w:firstLine="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keepLines w:val="1"/>
        <w:numPr>
          <w:ilvl w:val="0"/>
          <w:numId w:val="14"/>
        </w:numPr>
        <w:spacing w:after="0" w:before="200" w:line="36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Amazon Sun</w:t>
      </w:r>
    </w:p>
    <w:p w:rsidR="00000000" w:rsidDel="00000000" w:rsidP="00000000" w:rsidRDefault="00000000" w:rsidRPr="00000000" w14:paraId="0000004D">
      <w:pPr>
        <w:keepLines w:val="1"/>
        <w:numPr>
          <w:ilvl w:val="1"/>
          <w:numId w:val="14"/>
        </w:numPr>
        <w:spacing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Color output @4000k distance 3’ (0.9m) at 4208fc/45295lux, distance 5’ (1.5m) at 1457fc/15673lux, distance 10’ (3.0m) at 375fc/4035lux.</w:t>
      </w:r>
    </w:p>
    <w:p w:rsidR="00000000" w:rsidDel="00000000" w:rsidP="00000000" w:rsidRDefault="00000000" w:rsidRPr="00000000" w14:paraId="0000004E">
      <w:pPr>
        <w:keepLines w:val="1"/>
        <w:numPr>
          <w:ilvl w:val="1"/>
          <w:numId w:val="14"/>
        </w:numPr>
        <w:spacing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Color output @6500k distance 3’ (0.9m) at 4278fc/46047lux, distance 5’ (1.5m) at 1481fc/15933lux, distance 10’ (3.0m) at 382fc/4102lux.</w:t>
      </w:r>
    </w:p>
    <w:p w:rsidR="00000000" w:rsidDel="00000000" w:rsidP="00000000" w:rsidRDefault="00000000" w:rsidRPr="00000000" w14:paraId="0000004F">
      <w:pPr>
        <w:keepLines w:val="1"/>
        <w:numPr>
          <w:ilvl w:val="1"/>
          <w:numId w:val="14"/>
        </w:numPr>
        <w:spacing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At 3 feet (0.9 meters), the beam spreads to 2.4 feet (0.7 meters) in diameter.</w:t>
      </w:r>
    </w:p>
    <w:p w:rsidR="00000000" w:rsidDel="00000000" w:rsidP="00000000" w:rsidRDefault="00000000" w:rsidRPr="00000000" w14:paraId="00000050">
      <w:pPr>
        <w:keepLines w:val="1"/>
        <w:numPr>
          <w:ilvl w:val="1"/>
          <w:numId w:val="14"/>
        </w:numPr>
        <w:spacing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At 5 feet (1.5 meters), the beam spreads to 4.1 feet (1.2 meters) in diameter.</w:t>
      </w:r>
    </w:p>
    <w:p w:rsidR="00000000" w:rsidDel="00000000" w:rsidP="00000000" w:rsidRDefault="00000000" w:rsidRPr="00000000" w14:paraId="00000051">
      <w:pPr>
        <w:keepLines w:val="1"/>
        <w:numPr>
          <w:ilvl w:val="1"/>
          <w:numId w:val="14"/>
        </w:numPr>
        <w:spacing w:after="0" w:afterAutospacing="0"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At 10 feet (3.0 meters), the beam spreads to 8.1 feet (2.5 meters) in diameter.</w:t>
      </w:r>
    </w:p>
    <w:p w:rsidR="00000000" w:rsidDel="00000000" w:rsidP="00000000" w:rsidRDefault="00000000" w:rsidRPr="00000000" w14:paraId="00000052">
      <w:pPr>
        <w:keepLines w:val="1"/>
        <w:numPr>
          <w:ilvl w:val="0"/>
          <w:numId w:val="14"/>
        </w:numPr>
        <w:spacing w:before="0" w:beforeAutospacing="0" w:line="36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Tuna Light Blue</w:t>
      </w:r>
    </w:p>
    <w:p w:rsidR="00000000" w:rsidDel="00000000" w:rsidP="00000000" w:rsidRDefault="00000000" w:rsidRPr="00000000" w14:paraId="00000053">
      <w:pPr>
        <w:keepLines w:val="1"/>
        <w:numPr>
          <w:ilvl w:val="1"/>
          <w:numId w:val="14"/>
        </w:numPr>
        <w:spacing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Color output @8,000k distance 3’ (0.9m) at 2635fc/28362lux, distance 5’ (1.5m) at 1171fc/12606lux, distance 10’ (3.0m) at 286fc/3082lux.</w:t>
      </w:r>
    </w:p>
    <w:p w:rsidR="00000000" w:rsidDel="00000000" w:rsidP="00000000" w:rsidRDefault="00000000" w:rsidRPr="00000000" w14:paraId="00000054">
      <w:pPr>
        <w:keepLines w:val="1"/>
        <w:numPr>
          <w:ilvl w:val="1"/>
          <w:numId w:val="14"/>
        </w:numPr>
        <w:spacing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Color output @14,000k distance 3’ (0.9m) at 1850fc/19919lux, distance 5’ (1.5m) at 822fc/8853lux,  distance 10’ (3.0m) at 203fc/2186lux.</w:t>
      </w:r>
    </w:p>
    <w:p w:rsidR="00000000" w:rsidDel="00000000" w:rsidP="00000000" w:rsidRDefault="00000000" w:rsidRPr="00000000" w14:paraId="00000055">
      <w:pPr>
        <w:keepLines w:val="1"/>
        <w:numPr>
          <w:ilvl w:val="1"/>
          <w:numId w:val="14"/>
        </w:numPr>
        <w:spacing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At 3 feet (0.9 meters), the beam spreads to 2.7 feet (0.8 meters) in diameter.</w:t>
      </w:r>
    </w:p>
    <w:p w:rsidR="00000000" w:rsidDel="00000000" w:rsidP="00000000" w:rsidRDefault="00000000" w:rsidRPr="00000000" w14:paraId="00000056">
      <w:pPr>
        <w:keepLines w:val="1"/>
        <w:numPr>
          <w:ilvl w:val="1"/>
          <w:numId w:val="14"/>
        </w:numPr>
        <w:spacing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At 5 feet (1.5 meters), the beam spreads to 4.0 feet (1.2 meters) in diameter.</w:t>
      </w:r>
    </w:p>
    <w:p w:rsidR="00000000" w:rsidDel="00000000" w:rsidP="00000000" w:rsidRDefault="00000000" w:rsidRPr="00000000" w14:paraId="00000057">
      <w:pPr>
        <w:keepLines w:val="1"/>
        <w:numPr>
          <w:ilvl w:val="1"/>
          <w:numId w:val="14"/>
        </w:numPr>
        <w:spacing w:after="60"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At 10 feet (3.0 meters), the beam spreads to 8.0 feet (2.4 meters) in diameter.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keepLines w:val="1"/>
        <w:spacing w:after="60" w:before="200" w:line="360" w:lineRule="auto"/>
        <w:ind w:left="0" w:firstLine="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keepLines w:val="1"/>
        <w:numPr>
          <w:ilvl w:val="1"/>
          <w:numId w:val="11"/>
        </w:numPr>
        <w:spacing w:after="60" w:before="200" w:line="360" w:lineRule="auto"/>
        <w:ind w:left="375"/>
        <w:rPr>
          <w:rFonts w:ascii="Lato" w:cs="Lato" w:eastAsia="Lato" w:hAnsi="Lato"/>
          <w:color w:val="434343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u w:val="single"/>
          <w:rtl w:val="0"/>
        </w:rPr>
        <w:t xml:space="preserve">DIMMING AND CONTROL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keepLines w:val="1"/>
        <w:numPr>
          <w:ilvl w:val="0"/>
          <w:numId w:val="9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shall provide LED dimming from 0% to 100% using a 0–255 scale, where values between 0 and 255 control the light's brightness.</w:t>
      </w:r>
    </w:p>
    <w:p w:rsidR="00000000" w:rsidDel="00000000" w:rsidP="00000000" w:rsidRDefault="00000000" w:rsidRPr="00000000" w14:paraId="0000005B">
      <w:pPr>
        <w:keepLines w:val="1"/>
        <w:numPr>
          <w:ilvl w:val="0"/>
          <w:numId w:val="9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shall use analog dimming and be flicker-free at all refresh rates/measurements when run above 6% intensity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.</w:t>
      </w:r>
    </w:p>
    <w:p w:rsidR="00000000" w:rsidDel="00000000" w:rsidP="00000000" w:rsidRDefault="00000000" w:rsidRPr="00000000" w14:paraId="0000005C">
      <w:pPr>
        <w:keepLines w:val="1"/>
        <w:numPr>
          <w:ilvl w:val="0"/>
          <w:numId w:val="9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shall be equipped with a 2-knob user interface and can be DMX controlled when used with a DMX-compatible driver labeled “PSX” in the ordering guides and part numbers.</w:t>
      </w:r>
    </w:p>
    <w:p w:rsidR="00000000" w:rsidDel="00000000" w:rsidP="00000000" w:rsidRDefault="00000000" w:rsidRPr="00000000" w14:paraId="0000005D">
      <w:pPr>
        <w:keepLines w:val="1"/>
        <w:numPr>
          <w:ilvl w:val="0"/>
          <w:numId w:val="9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Fixtures manufactured after May 2026 have a toggleable "RAMP" setting for adjusting intensity slowly over a period of time, in order to avoid harming sensitive animals. When enabled, the ramp setting shall make all changes over a period of 1% intensity per second, without the need for an external controller.  Please indicate if this is required when ordering.</w:t>
      </w:r>
    </w:p>
    <w:p w:rsidR="00000000" w:rsidDel="00000000" w:rsidP="00000000" w:rsidRDefault="00000000" w:rsidRPr="00000000" w14:paraId="0000005E">
      <w:pPr>
        <w:keepLines w:val="1"/>
        <w:numPr>
          <w:ilvl w:val="0"/>
          <w:numId w:val="9"/>
        </w:numPr>
        <w:spacing w:after="30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DMX Footprint</w:t>
      </w:r>
    </w:p>
    <w:p w:rsidR="00000000" w:rsidDel="00000000" w:rsidP="00000000" w:rsidRDefault="00000000" w:rsidRPr="00000000" w14:paraId="0000005F">
      <w:pPr>
        <w:keepLines w:val="1"/>
        <w:numPr>
          <w:ilvl w:val="1"/>
          <w:numId w:val="9"/>
        </w:numPr>
        <w:spacing w:after="300" w:before="200" w:lineRule="auto"/>
        <w:ind w:left="180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Amazon Sun </w:t>
      </w:r>
    </w:p>
    <w:p w:rsidR="00000000" w:rsidDel="00000000" w:rsidP="00000000" w:rsidRDefault="00000000" w:rsidRPr="00000000" w14:paraId="00000060">
      <w:pPr>
        <w:keepLines w:val="1"/>
        <w:numPr>
          <w:ilvl w:val="2"/>
          <w:numId w:val="9"/>
        </w:numPr>
        <w:spacing w:after="0" w:before="200" w:lineRule="auto"/>
        <w:ind w:left="2520" w:hanging="18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Channel 1: Intensity (0–255)</w:t>
      </w:r>
    </w:p>
    <w:p w:rsidR="00000000" w:rsidDel="00000000" w:rsidP="00000000" w:rsidRDefault="00000000" w:rsidRPr="00000000" w14:paraId="00000061">
      <w:pPr>
        <w:keepLines w:val="1"/>
        <w:numPr>
          <w:ilvl w:val="2"/>
          <w:numId w:val="9"/>
        </w:numPr>
        <w:spacing w:after="0" w:before="200" w:lineRule="auto"/>
        <w:ind w:left="2520" w:hanging="18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Channel 2: CCT (2,000K–10,000K mapped across 0–255)</w:t>
      </w:r>
    </w:p>
    <w:p w:rsidR="00000000" w:rsidDel="00000000" w:rsidP="00000000" w:rsidRDefault="00000000" w:rsidRPr="00000000" w14:paraId="00000062">
      <w:pPr>
        <w:pStyle w:val="Heading4"/>
        <w:keepNext w:val="0"/>
        <w:keepLines w:val="1"/>
        <w:numPr>
          <w:ilvl w:val="1"/>
          <w:numId w:val="9"/>
        </w:numPr>
        <w:spacing w:after="40" w:before="200" w:lineRule="auto"/>
        <w:ind w:left="1800" w:hanging="360"/>
        <w:rPr>
          <w:rFonts w:ascii="Lato" w:cs="Lato" w:eastAsia="Lato" w:hAnsi="Lato"/>
          <w:color w:val="434343"/>
          <w:sz w:val="20"/>
          <w:szCs w:val="20"/>
        </w:rPr>
      </w:pPr>
      <w:bookmarkStart w:colFirst="0" w:colLast="0" w:name="_atal8bu3176t" w:id="2"/>
      <w:bookmarkEnd w:id="2"/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Tuna Light Blue</w:t>
      </w:r>
    </w:p>
    <w:p w:rsidR="00000000" w:rsidDel="00000000" w:rsidP="00000000" w:rsidRDefault="00000000" w:rsidRPr="00000000" w14:paraId="00000063">
      <w:pPr>
        <w:pStyle w:val="Heading4"/>
        <w:keepNext w:val="0"/>
        <w:keepLines w:val="1"/>
        <w:numPr>
          <w:ilvl w:val="2"/>
          <w:numId w:val="9"/>
        </w:numPr>
        <w:spacing w:after="40" w:before="200" w:lineRule="auto"/>
        <w:ind w:left="2520" w:hanging="180"/>
        <w:rPr>
          <w:rFonts w:ascii="Lato" w:cs="Lato" w:eastAsia="Lato" w:hAnsi="Lato"/>
          <w:color w:val="434343"/>
          <w:sz w:val="20"/>
          <w:szCs w:val="20"/>
        </w:rPr>
      </w:pPr>
      <w:bookmarkStart w:colFirst="0" w:colLast="0" w:name="_a5n903uscsb6" w:id="3"/>
      <w:bookmarkEnd w:id="3"/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Channel 1: Intensity (0–255)</w:t>
      </w:r>
    </w:p>
    <w:p w:rsidR="00000000" w:rsidDel="00000000" w:rsidP="00000000" w:rsidRDefault="00000000" w:rsidRPr="00000000" w14:paraId="00000064">
      <w:pPr>
        <w:pStyle w:val="Heading4"/>
        <w:keepNext w:val="0"/>
        <w:numPr>
          <w:ilvl w:val="2"/>
          <w:numId w:val="9"/>
        </w:numPr>
        <w:spacing w:after="40" w:before="200" w:lineRule="auto"/>
        <w:ind w:left="2520" w:hanging="180"/>
        <w:rPr>
          <w:rFonts w:ascii="Lato" w:cs="Lato" w:eastAsia="Lato" w:hAnsi="Lato"/>
          <w:color w:val="434343"/>
          <w:sz w:val="20"/>
          <w:szCs w:val="20"/>
        </w:rPr>
      </w:pPr>
      <w:bookmarkStart w:colFirst="0" w:colLast="0" w:name="_fxjm3c9a5s74" w:id="4"/>
      <w:bookmarkEnd w:id="4"/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Channel 2: CCT (8,000K–14,000K mapped across 0–255)</w:t>
      </w:r>
    </w:p>
    <w:p w:rsidR="00000000" w:rsidDel="00000000" w:rsidP="00000000" w:rsidRDefault="00000000" w:rsidRPr="00000000" w14:paraId="00000065">
      <w:pPr>
        <w:pStyle w:val="Heading4"/>
        <w:keepNext w:val="0"/>
        <w:numPr>
          <w:ilvl w:val="2"/>
          <w:numId w:val="9"/>
        </w:numPr>
        <w:spacing w:after="40" w:before="200" w:lineRule="auto"/>
        <w:ind w:left="2520" w:hanging="180"/>
        <w:rPr>
          <w:rFonts w:ascii="Lato" w:cs="Lato" w:eastAsia="Lato" w:hAnsi="Lato"/>
          <w:color w:val="434343"/>
          <w:sz w:val="20"/>
          <w:szCs w:val="20"/>
        </w:rPr>
      </w:pPr>
      <w:bookmarkStart w:colFirst="0" w:colLast="0" w:name="_4y1txdrxcqwe" w:id="5"/>
      <w:bookmarkEnd w:id="5"/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Channel 3: Violet Control</w:t>
      </w:r>
    </w:p>
    <w:p w:rsidR="00000000" w:rsidDel="00000000" w:rsidP="00000000" w:rsidRDefault="00000000" w:rsidRPr="00000000" w14:paraId="00000066">
      <w:pPr>
        <w:pStyle w:val="Heading4"/>
        <w:keepNext w:val="0"/>
        <w:numPr>
          <w:ilvl w:val="2"/>
          <w:numId w:val="9"/>
        </w:numPr>
        <w:spacing w:after="40" w:before="200" w:lineRule="auto"/>
        <w:ind w:left="2520" w:hanging="180"/>
        <w:rPr>
          <w:rFonts w:ascii="Lato" w:cs="Lato" w:eastAsia="Lato" w:hAnsi="Lato"/>
          <w:color w:val="434343"/>
          <w:sz w:val="20"/>
          <w:szCs w:val="20"/>
        </w:rPr>
      </w:pPr>
      <w:bookmarkStart w:colFirst="0" w:colLast="0" w:name="_e69xkc5l1buc" w:id="6"/>
      <w:bookmarkEnd w:id="6"/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Channel 4: Red Control</w:t>
      </w:r>
    </w:p>
    <w:p w:rsidR="00000000" w:rsidDel="00000000" w:rsidP="00000000" w:rsidRDefault="00000000" w:rsidRPr="00000000" w14:paraId="00000067">
      <w:pPr>
        <w:pStyle w:val="Heading4"/>
        <w:keepNext w:val="0"/>
        <w:numPr>
          <w:ilvl w:val="2"/>
          <w:numId w:val="9"/>
        </w:numPr>
        <w:spacing w:after="40" w:before="200" w:lineRule="auto"/>
        <w:ind w:left="2520" w:hanging="180"/>
        <w:rPr>
          <w:rFonts w:ascii="Lato" w:cs="Lato" w:eastAsia="Lato" w:hAnsi="Lato"/>
          <w:color w:val="434343"/>
          <w:sz w:val="20"/>
          <w:szCs w:val="20"/>
        </w:rPr>
      </w:pPr>
      <w:bookmarkStart w:colFirst="0" w:colLast="0" w:name="_s0pqk53qjnam" w:id="7"/>
      <w:bookmarkEnd w:id="7"/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Channel 5: Green Control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ind w:left="25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keepLines w:val="1"/>
        <w:numPr>
          <w:ilvl w:val="1"/>
          <w:numId w:val="11"/>
        </w:numPr>
        <w:spacing w:after="60" w:before="200" w:lineRule="auto"/>
        <w:ind w:left="375"/>
        <w:rPr>
          <w:rFonts w:ascii="Lato" w:cs="Lato" w:eastAsia="Lato" w:hAnsi="Lato"/>
          <w:color w:val="434343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u w:val="single"/>
          <w:rtl w:val="0"/>
        </w:rPr>
        <w:t xml:space="preserve">REQUIRED FEATURE SET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keepLines w:val="1"/>
        <w:numPr>
          <w:ilvl w:val="0"/>
          <w:numId w:val="3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shall offer user-selectable Color Temperature settings.</w:t>
      </w:r>
    </w:p>
    <w:p w:rsidR="00000000" w:rsidDel="00000000" w:rsidP="00000000" w:rsidRDefault="00000000" w:rsidRPr="00000000" w14:paraId="0000006B">
      <w:pPr>
        <w:keepLines w:val="1"/>
        <w:numPr>
          <w:ilvl w:val="0"/>
          <w:numId w:val="3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shall offer user-selectable dimming settings.</w:t>
      </w:r>
    </w:p>
    <w:p w:rsidR="00000000" w:rsidDel="00000000" w:rsidP="00000000" w:rsidRDefault="00000000" w:rsidRPr="00000000" w14:paraId="0000006C">
      <w:pPr>
        <w:keepLines w:val="1"/>
        <w:numPr>
          <w:ilvl w:val="0"/>
          <w:numId w:val="3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shall contain a direct power connection.</w:t>
      </w:r>
    </w:p>
    <w:p w:rsidR="00000000" w:rsidDel="00000000" w:rsidP="00000000" w:rsidRDefault="00000000" w:rsidRPr="00000000" w14:paraId="0000006D">
      <w:pPr>
        <w:keepLines w:val="1"/>
        <w:numPr>
          <w:ilvl w:val="0"/>
          <w:numId w:val="3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shall contain two manual knobs on the back of the fixture to control all fixture parameters. </w:t>
      </w:r>
    </w:p>
    <w:p w:rsidR="00000000" w:rsidDel="00000000" w:rsidP="00000000" w:rsidRDefault="00000000" w:rsidRPr="00000000" w14:paraId="0000006E">
      <w:pPr>
        <w:keepLines w:val="1"/>
        <w:numPr>
          <w:ilvl w:val="0"/>
          <w:numId w:val="3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All provided fixtures will contain the above feature set.</w:t>
      </w:r>
    </w:p>
    <w:p w:rsidR="00000000" w:rsidDel="00000000" w:rsidP="00000000" w:rsidRDefault="00000000" w:rsidRPr="00000000" w14:paraId="0000006F">
      <w:pPr>
        <w:keepNext w:val="1"/>
        <w:keepLines w:val="1"/>
        <w:spacing w:before="200" w:lineRule="auto"/>
        <w:jc w:val="left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keepNext w:val="1"/>
        <w:keepLines w:val="1"/>
        <w:spacing w:before="200" w:lineRule="auto"/>
        <w:jc w:val="center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-END-</w:t>
      </w:r>
    </w:p>
    <w:p w:rsidR="00000000" w:rsidDel="00000000" w:rsidP="00000000" w:rsidRDefault="00000000" w:rsidRPr="00000000" w14:paraId="00000071">
      <w:pPr>
        <w:keepLines w:val="1"/>
        <w:spacing w:before="200" w:lineRule="auto"/>
        <w:rPr>
          <w:rFonts w:ascii="Lato" w:cs="Lato" w:eastAsia="Lato" w:hAnsi="Lato"/>
          <w:color w:val="434343"/>
        </w:rPr>
      </w:pPr>
      <w:r w:rsidDel="00000000" w:rsidR="00000000" w:rsidRPr="00000000">
        <w:rPr>
          <w:rtl w:val="0"/>
        </w:rPr>
      </w:r>
    </w:p>
    <w:sectPr>
      <w:headerReference r:id="rId6" w:type="default"/>
      <w:footerReference r:id="rId7" w:type="default"/>
      <w:pgSz w:h="16838" w:w="11906" w:orient="portrait"/>
      <w:pgMar w:bottom="720" w:top="720" w:left="720" w:right="72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rd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</w:font>
  <w:font w:name="Lato">
    <w:embedRegular w:fontKey="{00000000-0000-0000-0000-000000000000}" r:id="rId4" w:subsetted="0"/>
    <w:embedBold w:fontKey="{00000000-0000-0000-0000-000000000000}" r:id="rId5" w:subsetted="0"/>
    <w:embedItalic w:fontKey="{00000000-0000-0000-0000-000000000000}" r:id="rId6" w:subsetted="0"/>
    <w:embedBoldItalic w:fontKey="{00000000-0000-0000-0000-000000000000}" r:id="rId7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4">
    <w:pPr>
      <w:jc w:val="right"/>
      <w:rPr>
        <w:rFonts w:ascii="Lato" w:cs="Lato" w:eastAsia="Lato" w:hAnsi="Lato"/>
        <w:sz w:val="16"/>
        <w:szCs w:val="16"/>
      </w:rPr>
    </w:pPr>
    <w:r w:rsidDel="00000000" w:rsidR="00000000" w:rsidRPr="00000000">
      <w:rPr>
        <w:rFonts w:ascii="Lato" w:cs="Lato" w:eastAsia="Lato" w:hAnsi="Lato"/>
        <w:sz w:val="16"/>
        <w:szCs w:val="16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2">
    <w:pPr>
      <w:jc w:val="center"/>
      <w:rPr/>
    </w:pPr>
    <w:r w:rsidDel="00000000" w:rsidR="00000000" w:rsidRPr="00000000">
      <w:rPr>
        <w:rtl w:val="0"/>
      </w:rPr>
      <w:t xml:space="preserve">CIELUX PROFESSIONAL SPECIFICATION SHEET </w:t>
    </w:r>
  </w:p>
  <w:p w:rsidR="00000000" w:rsidDel="00000000" w:rsidP="00000000" w:rsidRDefault="00000000" w:rsidRPr="00000000" w14:paraId="00000073">
    <w:pPr>
      <w:jc w:val="center"/>
      <w:rPr/>
    </w:pPr>
    <w:r w:rsidDel="00000000" w:rsidR="00000000" w:rsidRPr="00000000">
      <w:rPr>
        <w:b w:val="1"/>
        <w:bCs w:val="1"/>
        <w:rtl w:val="0"/>
      </w:rPr>
      <w:t xml:space="preserve">W2KBD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upperLetter"/>
      <w:lvlText w:val="%1."/>
      <w:lvlJc w:val="left"/>
      <w:pPr>
        <w:ind w:left="1080" w:hanging="360"/>
      </w:pPr>
      <w:rPr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sz w:val="18"/>
        <w:szCs w:val="18"/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upperLetter"/>
      <w:lvlText w:val="%1."/>
      <w:lvlJc w:val="left"/>
      <w:pPr>
        <w:ind w:left="10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u w:val="none"/>
      </w:rPr>
    </w:lvl>
    <w:lvl w:ilvl="3">
      <w:start w:val="1"/>
      <w:numFmt w:val="decimal"/>
      <w:lvlText w:val="%4."/>
      <w:lvlJc w:val="left"/>
      <w:pPr>
        <w:ind w:left="32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u w:val="none"/>
      </w:rPr>
    </w:lvl>
    <w:lvl w:ilvl="6">
      <w:start w:val="1"/>
      <w:numFmt w:val="decimal"/>
      <w:lvlText w:val="%7."/>
      <w:lvlJc w:val="left"/>
      <w:pPr>
        <w:ind w:left="54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u w:val="none"/>
      </w:rPr>
    </w:lvl>
  </w:abstractNum>
  <w:abstractNum w:abstractNumId="3">
    <w:lvl w:ilvl="0">
      <w:start w:val="1"/>
      <w:numFmt w:val="upperLetter"/>
      <w:lvlText w:val="%1."/>
      <w:lvlJc w:val="left"/>
      <w:pPr>
        <w:ind w:left="10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u w:val="none"/>
      </w:rPr>
    </w:lvl>
    <w:lvl w:ilvl="3">
      <w:start w:val="1"/>
      <w:numFmt w:val="decimal"/>
      <w:lvlText w:val="%4."/>
      <w:lvlJc w:val="left"/>
      <w:pPr>
        <w:ind w:left="32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u w:val="none"/>
      </w:rPr>
    </w:lvl>
    <w:lvl w:ilvl="6">
      <w:start w:val="1"/>
      <w:numFmt w:val="decimal"/>
      <w:lvlText w:val="%7."/>
      <w:lvlJc w:val="left"/>
      <w:pPr>
        <w:ind w:left="54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u w:val="none"/>
      </w:rPr>
    </w:lvl>
  </w:abstractNum>
  <w:abstractNum w:abstractNumId="4">
    <w:lvl w:ilvl="0">
      <w:start w:val="1"/>
      <w:numFmt w:val="upperLetter"/>
      <w:lvlText w:val="%1."/>
      <w:lvlJc w:val="left"/>
      <w:pPr>
        <w:ind w:left="10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u w:val="none"/>
      </w:rPr>
    </w:lvl>
    <w:lvl w:ilvl="3">
      <w:start w:val="1"/>
      <w:numFmt w:val="decimal"/>
      <w:lvlText w:val="%4."/>
      <w:lvlJc w:val="left"/>
      <w:pPr>
        <w:ind w:left="32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u w:val="none"/>
      </w:rPr>
    </w:lvl>
    <w:lvl w:ilvl="6">
      <w:start w:val="1"/>
      <w:numFmt w:val="decimal"/>
      <w:lvlText w:val="%7."/>
      <w:lvlJc w:val="left"/>
      <w:pPr>
        <w:ind w:left="54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left"/>
      <w:pPr>
        <w:ind w:left="216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88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360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432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04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76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648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20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920" w:hanging="360"/>
      </w:pPr>
      <w:rPr>
        <w:u w:val="none"/>
      </w:rPr>
    </w:lvl>
  </w:abstractNum>
  <w:abstractNum w:abstractNumId="6">
    <w:lvl w:ilvl="0">
      <w:start w:val="1"/>
      <w:numFmt w:val="upperLetter"/>
      <w:lvlText w:val="%1."/>
      <w:lvlJc w:val="left"/>
      <w:pPr>
        <w:ind w:left="10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u w:val="none"/>
      </w:rPr>
    </w:lvl>
    <w:lvl w:ilvl="3">
      <w:start w:val="1"/>
      <w:numFmt w:val="decimal"/>
      <w:lvlText w:val="%4."/>
      <w:lvlJc w:val="left"/>
      <w:pPr>
        <w:ind w:left="32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u w:val="none"/>
      </w:rPr>
    </w:lvl>
    <w:lvl w:ilvl="6">
      <w:start w:val="1"/>
      <w:numFmt w:val="decimal"/>
      <w:lvlText w:val="%7."/>
      <w:lvlJc w:val="left"/>
      <w:pPr>
        <w:ind w:left="54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u w:val="none"/>
      </w:rPr>
    </w:lvl>
  </w:abstractNum>
  <w:abstractNum w:abstractNumId="7">
    <w:lvl w:ilvl="0">
      <w:start w:val="1"/>
      <w:numFmt w:val="upperLetter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8">
    <w:lvl w:ilvl="0">
      <w:start w:val="1"/>
      <w:numFmt w:val="decimal"/>
      <w:lvlText w:val="%1."/>
      <w:lvlJc w:val="left"/>
      <w:pPr>
        <w:ind w:left="216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88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360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432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04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76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648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20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920" w:hanging="360"/>
      </w:pPr>
      <w:rPr>
        <w:u w:val="none"/>
      </w:rPr>
    </w:lvl>
  </w:abstractNum>
  <w:abstractNum w:abstractNumId="9">
    <w:lvl w:ilvl="0">
      <w:start w:val="1"/>
      <w:numFmt w:val="upperLetter"/>
      <w:lvlText w:val="%1."/>
      <w:lvlJc w:val="left"/>
      <w:pPr>
        <w:ind w:left="10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u w:val="none"/>
      </w:rPr>
    </w:lvl>
    <w:lvl w:ilvl="3">
      <w:start w:val="1"/>
      <w:numFmt w:val="decimal"/>
      <w:lvlText w:val="%4."/>
      <w:lvlJc w:val="left"/>
      <w:pPr>
        <w:ind w:left="32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u w:val="none"/>
      </w:rPr>
    </w:lvl>
    <w:lvl w:ilvl="6">
      <w:start w:val="1"/>
      <w:numFmt w:val="decimal"/>
      <w:lvlText w:val="%7."/>
      <w:lvlJc w:val="left"/>
      <w:pPr>
        <w:ind w:left="54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u w:val="none"/>
      </w:rPr>
    </w:lvl>
  </w:abstractNum>
  <w:abstractNum w:abstractNumId="10">
    <w:lvl w:ilvl="0">
      <w:start w:val="1"/>
      <w:numFmt w:val="upperLetter"/>
      <w:lvlText w:val="%1."/>
      <w:lvlJc w:val="left"/>
      <w:pPr>
        <w:ind w:left="10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u w:val="none"/>
      </w:rPr>
    </w:lvl>
    <w:lvl w:ilvl="3">
      <w:start w:val="1"/>
      <w:numFmt w:val="decimal"/>
      <w:lvlText w:val="%4."/>
      <w:lvlJc w:val="left"/>
      <w:pPr>
        <w:ind w:left="32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u w:val="none"/>
      </w:rPr>
    </w:lvl>
    <w:lvl w:ilvl="6">
      <w:start w:val="1"/>
      <w:numFmt w:val="decimal"/>
      <w:lvlText w:val="%7."/>
      <w:lvlJc w:val="left"/>
      <w:pPr>
        <w:ind w:left="54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u w:val="none"/>
      </w:rPr>
    </w:lvl>
  </w:abstractNum>
  <w:abstractNum w:abstractNumId="11">
    <w:lvl w:ilvl="0">
      <w:start w:val="1"/>
      <w:numFmt w:val="decimal"/>
      <w:lvlText w:val="%1"/>
      <w:lvlJc w:val="left"/>
      <w:pPr>
        <w:ind w:left="375" w:hanging="375"/>
      </w:pPr>
      <w:rPr>
        <w:u w:val="none"/>
      </w:rPr>
    </w:lvl>
    <w:lvl w:ilvl="1">
      <w:start w:val="1"/>
      <w:numFmt w:val="decimalZero"/>
      <w:lvlText w:val="%1.%2"/>
      <w:lvlJc w:val="left"/>
      <w:pPr>
        <w:ind w:left="375" w:hanging="375"/>
      </w:pPr>
      <w:rPr>
        <w:sz w:val="20"/>
        <w:szCs w:val="20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u w:val="none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u w:val="none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u w:val="non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u w:val="none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u w:val="none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u w:val="none"/>
      </w:rPr>
    </w:lvl>
  </w:abstractNum>
  <w:abstractNum w:abstractNumId="12">
    <w:lvl w:ilvl="0">
      <w:start w:val="1"/>
      <w:numFmt w:val="upperLetter"/>
      <w:lvlText w:val="%1."/>
      <w:lvlJc w:val="left"/>
      <w:pPr>
        <w:ind w:left="10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u w:val="none"/>
      </w:rPr>
    </w:lvl>
    <w:lvl w:ilvl="3">
      <w:start w:val="1"/>
      <w:numFmt w:val="decimal"/>
      <w:lvlText w:val="%4."/>
      <w:lvlJc w:val="left"/>
      <w:pPr>
        <w:ind w:left="32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u w:val="none"/>
      </w:rPr>
    </w:lvl>
    <w:lvl w:ilvl="6">
      <w:start w:val="1"/>
      <w:numFmt w:val="decimal"/>
      <w:lvlText w:val="%7."/>
      <w:lvlJc w:val="left"/>
      <w:pPr>
        <w:ind w:left="54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u w:val="none"/>
      </w:rPr>
    </w:lvl>
  </w:abstractNum>
  <w:abstractNum w:abstractNumId="13">
    <w:lvl w:ilvl="0">
      <w:start w:val="1"/>
      <w:numFmt w:val="decimal"/>
      <w:lvlText w:val="%1."/>
      <w:lvlJc w:val="left"/>
      <w:pPr>
        <w:ind w:left="216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88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360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432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04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76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648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20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920" w:hanging="360"/>
      </w:pPr>
      <w:rPr>
        <w:u w:val="none"/>
      </w:rPr>
    </w:lvl>
  </w:abstractNum>
  <w:abstractNum w:abstractNumId="14">
    <w:lvl w:ilvl="0">
      <w:start w:val="1"/>
      <w:numFmt w:val="upperLetter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Cardo-regular.ttf"/><Relationship Id="rId2" Type="http://schemas.openxmlformats.org/officeDocument/2006/relationships/font" Target="fonts/Cardo-bold.ttf"/><Relationship Id="rId3" Type="http://schemas.openxmlformats.org/officeDocument/2006/relationships/font" Target="fonts/Cardo-italic.ttf"/><Relationship Id="rId4" Type="http://schemas.openxmlformats.org/officeDocument/2006/relationships/font" Target="fonts/Lato-regular.ttf"/><Relationship Id="rId5" Type="http://schemas.openxmlformats.org/officeDocument/2006/relationships/font" Target="fonts/Lato-bold.ttf"/><Relationship Id="rId6" Type="http://schemas.openxmlformats.org/officeDocument/2006/relationships/font" Target="fonts/Lato-italic.ttf"/><Relationship Id="rId7" Type="http://schemas.openxmlformats.org/officeDocument/2006/relationships/font" Target="fonts/La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